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90DF7" w14:textId="0ADA5DC2" w:rsidR="00D928EE" w:rsidRDefault="001B13A4" w:rsidP="00C16671">
      <w:pPr>
        <w:ind w:left="57"/>
        <w:jc w:val="center"/>
        <w:rPr>
          <w:rFonts w:eastAsia="Times New Roman"/>
          <w:b/>
          <w:color w:val="1B1C1D"/>
          <w:sz w:val="28"/>
          <w:szCs w:val="24"/>
        </w:rPr>
      </w:pPr>
      <w:r>
        <w:rPr>
          <w:noProof/>
          <w:lang w:val="sk-SK" w:eastAsia="sk-SK"/>
        </w:rPr>
        <w:drawing>
          <wp:anchor distT="0" distB="0" distL="114300" distR="114300" simplePos="0" relativeHeight="251658240" behindDoc="1" locked="0" layoutInCell="1" allowOverlap="1" wp14:anchorId="35892FC8" wp14:editId="6AFADEF9">
            <wp:simplePos x="0" y="0"/>
            <wp:positionH relativeFrom="page">
              <wp:posOffset>800735</wp:posOffset>
            </wp:positionH>
            <wp:positionV relativeFrom="page">
              <wp:posOffset>469265</wp:posOffset>
            </wp:positionV>
            <wp:extent cx="535305" cy="539115"/>
            <wp:effectExtent l="19050" t="0" r="0" b="0"/>
            <wp:wrapSquare wrapText="bothSides"/>
            <wp:docPr id="3"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7" cstate="print"/>
                    <a:srcRect/>
                    <a:stretch>
                      <a:fillRect/>
                    </a:stretch>
                  </pic:blipFill>
                  <pic:spPr bwMode="auto">
                    <a:xfrm>
                      <a:off x="0" y="0"/>
                      <a:ext cx="535305" cy="539115"/>
                    </a:xfrm>
                    <a:prstGeom prst="rect">
                      <a:avLst/>
                    </a:prstGeom>
                    <a:noFill/>
                  </pic:spPr>
                </pic:pic>
              </a:graphicData>
            </a:graphic>
          </wp:anchor>
        </w:drawing>
      </w:r>
      <w:r w:rsidR="00D928EE">
        <w:rPr>
          <w:rFonts w:eastAsia="Times New Roman"/>
          <w:b/>
          <w:color w:val="1B1C1D"/>
          <w:sz w:val="24"/>
          <w:szCs w:val="24"/>
        </w:rPr>
        <w:t>30</w:t>
      </w:r>
      <w:proofErr w:type="gramStart"/>
      <w:r w:rsidR="00BC3B84" w:rsidRPr="00BC3B84">
        <w:rPr>
          <w:rFonts w:eastAsia="Times New Roman"/>
          <w:b/>
          <w:color w:val="1B1C1D"/>
          <w:sz w:val="24"/>
          <w:szCs w:val="24"/>
          <w:vertAlign w:val="superscript"/>
        </w:rPr>
        <w:t>th</w:t>
      </w:r>
      <w:r w:rsidR="00BC3B84">
        <w:rPr>
          <w:rFonts w:eastAsia="Times New Roman"/>
          <w:b/>
          <w:color w:val="1B1C1D"/>
          <w:sz w:val="24"/>
          <w:szCs w:val="24"/>
        </w:rPr>
        <w:t xml:space="preserve"> </w:t>
      </w:r>
      <w:r w:rsidR="00D928EE">
        <w:rPr>
          <w:rFonts w:eastAsia="Times New Roman"/>
          <w:b/>
          <w:color w:val="1B1C1D"/>
          <w:sz w:val="24"/>
          <w:szCs w:val="24"/>
        </w:rPr>
        <w:t xml:space="preserve"> EE</w:t>
      </w:r>
      <w:proofErr w:type="gramEnd"/>
      <w:r w:rsidR="00D928EE">
        <w:rPr>
          <w:rFonts w:eastAsia="Times New Roman"/>
          <w:b/>
          <w:color w:val="1B1C1D"/>
          <w:sz w:val="24"/>
          <w:szCs w:val="24"/>
        </w:rPr>
        <w:t xml:space="preserve"> Europ</w:t>
      </w:r>
      <w:r w:rsidR="00BC3B84">
        <w:rPr>
          <w:rFonts w:eastAsia="Times New Roman"/>
          <w:b/>
          <w:color w:val="1B1C1D"/>
          <w:sz w:val="24"/>
          <w:szCs w:val="24"/>
        </w:rPr>
        <w:t>ean Show</w:t>
      </w:r>
    </w:p>
    <w:p w14:paraId="2729B37E" w14:textId="77777777" w:rsidR="00D928EE" w:rsidRDefault="001B13A4" w:rsidP="00C16671">
      <w:pPr>
        <w:pStyle w:val="Hlavika"/>
        <w:ind w:left="57"/>
        <w:jc w:val="center"/>
        <w:rPr>
          <w:rFonts w:asciiTheme="minorHAnsi" w:eastAsia="Times New Roman" w:hAnsiTheme="minorHAnsi"/>
          <w:b/>
          <w:color w:val="1B1C1D"/>
          <w:szCs w:val="24"/>
        </w:rPr>
      </w:pPr>
      <w:r>
        <w:rPr>
          <w:rFonts w:asciiTheme="minorHAnsi" w:eastAsia="Times New Roman" w:hAnsiTheme="minorHAnsi"/>
          <w:b/>
          <w:noProof/>
          <w:color w:val="1B1C1D"/>
          <w:szCs w:val="24"/>
          <w:lang w:val="sk-SK" w:eastAsia="sk-SK"/>
        </w:rPr>
        <w:drawing>
          <wp:anchor distT="0" distB="0" distL="114300" distR="114300" simplePos="0" relativeHeight="251657216" behindDoc="0" locked="0" layoutInCell="1" allowOverlap="1" wp14:anchorId="3548F610" wp14:editId="4B14842D">
            <wp:simplePos x="0" y="0"/>
            <wp:positionH relativeFrom="column">
              <wp:posOffset>4921885</wp:posOffset>
            </wp:positionH>
            <wp:positionV relativeFrom="paragraph">
              <wp:posOffset>-2540</wp:posOffset>
            </wp:positionV>
            <wp:extent cx="572770" cy="533400"/>
            <wp:effectExtent l="19050" t="0" r="0" b="0"/>
            <wp:wrapSquare wrapText="bothSides"/>
            <wp:docPr id="2" name="Obrázok 3" descr="logo_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logo_EE"/>
                    <pic:cNvPicPr>
                      <a:picLocks noChangeAspect="1" noChangeArrowheads="1"/>
                    </pic:cNvPicPr>
                  </pic:nvPicPr>
                  <pic:blipFill>
                    <a:blip r:embed="rId8" cstate="print"/>
                    <a:srcRect/>
                    <a:stretch>
                      <a:fillRect/>
                    </a:stretch>
                  </pic:blipFill>
                  <pic:spPr bwMode="auto">
                    <a:xfrm>
                      <a:off x="0" y="0"/>
                      <a:ext cx="572770" cy="533400"/>
                    </a:xfrm>
                    <a:prstGeom prst="rect">
                      <a:avLst/>
                    </a:prstGeom>
                    <a:noFill/>
                  </pic:spPr>
                </pic:pic>
              </a:graphicData>
            </a:graphic>
          </wp:anchor>
        </w:drawing>
      </w:r>
      <w:r w:rsidR="00D928EE">
        <w:rPr>
          <w:rFonts w:asciiTheme="minorHAnsi" w:eastAsia="Times New Roman" w:hAnsiTheme="minorHAnsi"/>
          <w:b/>
          <w:color w:val="1B1C1D"/>
          <w:szCs w:val="24"/>
        </w:rPr>
        <w:t xml:space="preserve">7.-9. November 2025 – </w:t>
      </w:r>
      <w:proofErr w:type="gramStart"/>
      <w:r w:rsidR="00D928EE">
        <w:rPr>
          <w:rFonts w:asciiTheme="minorHAnsi" w:eastAsia="Times New Roman" w:hAnsiTheme="minorHAnsi"/>
          <w:b/>
          <w:color w:val="1B1C1D"/>
          <w:szCs w:val="24"/>
        </w:rPr>
        <w:t xml:space="preserve">Messe  </w:t>
      </w:r>
      <w:proofErr w:type="spellStart"/>
      <w:r w:rsidR="00D928EE">
        <w:rPr>
          <w:rFonts w:asciiTheme="minorHAnsi" w:eastAsia="Times New Roman" w:hAnsiTheme="minorHAnsi"/>
          <w:b/>
          <w:color w:val="1B1C1D"/>
          <w:szCs w:val="24"/>
        </w:rPr>
        <w:t>Agrokomplex</w:t>
      </w:r>
      <w:proofErr w:type="spellEnd"/>
      <w:proofErr w:type="gramEnd"/>
      <w:r w:rsidR="00D928EE">
        <w:rPr>
          <w:rFonts w:asciiTheme="minorHAnsi" w:eastAsia="Times New Roman" w:hAnsiTheme="minorHAnsi"/>
          <w:b/>
          <w:color w:val="1B1C1D"/>
          <w:szCs w:val="24"/>
        </w:rPr>
        <w:t xml:space="preserve">, Nitra, </w:t>
      </w:r>
      <w:proofErr w:type="spellStart"/>
      <w:r w:rsidR="00D928EE">
        <w:rPr>
          <w:rFonts w:asciiTheme="minorHAnsi" w:eastAsia="Times New Roman" w:hAnsiTheme="minorHAnsi"/>
          <w:b/>
          <w:color w:val="1B1C1D"/>
          <w:szCs w:val="24"/>
        </w:rPr>
        <w:t>Slowakei</w:t>
      </w:r>
      <w:proofErr w:type="spellEnd"/>
    </w:p>
    <w:p w14:paraId="05D7BECC" w14:textId="77777777" w:rsidR="001B13A4" w:rsidRPr="00C16671" w:rsidRDefault="001B13A4" w:rsidP="00C16671">
      <w:pPr>
        <w:pStyle w:val="Hlavika"/>
        <w:ind w:left="57"/>
        <w:jc w:val="center"/>
        <w:rPr>
          <w:rFonts w:asciiTheme="minorHAnsi" w:eastAsia="Times New Roman" w:hAnsiTheme="minorHAnsi"/>
          <w:b/>
          <w:color w:val="1B1C1D"/>
          <w:sz w:val="22"/>
          <w:szCs w:val="22"/>
        </w:rPr>
      </w:pPr>
    </w:p>
    <w:p w14:paraId="40BF394E" w14:textId="40F20E35" w:rsidR="00D928EE" w:rsidRPr="00C16671" w:rsidRDefault="005472BA" w:rsidP="00C16671">
      <w:pPr>
        <w:ind w:left="57"/>
        <w:rPr>
          <w:rFonts w:asciiTheme="minorHAnsi" w:hAnsiTheme="minorHAnsi"/>
        </w:rPr>
      </w:pPr>
      <w:r>
        <w:t xml:space="preserve">Exhibition </w:t>
      </w:r>
      <w:proofErr w:type="gramStart"/>
      <w:r>
        <w:t>director</w:t>
      </w:r>
      <w:r w:rsidR="00D928EE" w:rsidRPr="00C16671">
        <w:rPr>
          <w:spacing w:val="-20"/>
        </w:rPr>
        <w:t xml:space="preserve"> </w:t>
      </w:r>
      <w:r w:rsidR="00D928EE" w:rsidRPr="00C16671">
        <w:t>:</w:t>
      </w:r>
      <w:proofErr w:type="gramEnd"/>
      <w:r w:rsidR="00D928EE" w:rsidRPr="00C16671">
        <w:t xml:space="preserve">    Štefan Henžel</w:t>
      </w:r>
    </w:p>
    <w:p w14:paraId="03062AB9" w14:textId="4F635E2D" w:rsidR="00D928EE" w:rsidRPr="00C16671" w:rsidRDefault="005472BA" w:rsidP="00C16671">
      <w:pPr>
        <w:pBdr>
          <w:bottom w:val="single" w:sz="4" w:space="1" w:color="auto"/>
        </w:pBdr>
        <w:ind w:left="57"/>
        <w:rPr>
          <w:rFonts w:asciiTheme="minorHAnsi" w:hAnsiTheme="minorHAnsi"/>
        </w:rPr>
      </w:pPr>
      <w:r>
        <w:rPr>
          <w:rFonts w:asciiTheme="minorHAnsi" w:hAnsiTheme="minorHAnsi"/>
          <w:position w:val="-2"/>
        </w:rPr>
        <w:t>Exhibition management</w:t>
      </w:r>
      <w:r w:rsidR="00D928EE" w:rsidRPr="00C16671">
        <w:rPr>
          <w:rFonts w:asciiTheme="minorHAnsi" w:hAnsiTheme="minorHAnsi"/>
          <w:position w:val="-2"/>
        </w:rPr>
        <w:t xml:space="preserve">:  SZCH </w:t>
      </w:r>
      <w:proofErr w:type="spellStart"/>
      <w:proofErr w:type="gramStart"/>
      <w:r w:rsidR="00D928EE" w:rsidRPr="00C16671">
        <w:rPr>
          <w:rFonts w:asciiTheme="minorHAnsi" w:hAnsiTheme="minorHAnsi"/>
          <w:position w:val="-2"/>
        </w:rPr>
        <w:t>sekretariát</w:t>
      </w:r>
      <w:proofErr w:type="spellEnd"/>
      <w:r w:rsidR="00D928EE" w:rsidRPr="00C16671">
        <w:rPr>
          <w:rFonts w:asciiTheme="minorHAnsi" w:hAnsiTheme="minorHAnsi"/>
          <w:position w:val="-2"/>
        </w:rPr>
        <w:t xml:space="preserve"> ,</w:t>
      </w:r>
      <w:proofErr w:type="spellStart"/>
      <w:r w:rsidR="00D928EE" w:rsidRPr="00C16671">
        <w:rPr>
          <w:rFonts w:asciiTheme="minorHAnsi" w:hAnsiTheme="minorHAnsi"/>
          <w:position w:val="-2"/>
        </w:rPr>
        <w:t>Krížna</w:t>
      </w:r>
      <w:proofErr w:type="spellEnd"/>
      <w:proofErr w:type="gramEnd"/>
      <w:r w:rsidR="00D928EE" w:rsidRPr="00C16671">
        <w:rPr>
          <w:rFonts w:asciiTheme="minorHAnsi" w:hAnsiTheme="minorHAnsi"/>
          <w:position w:val="-2"/>
        </w:rPr>
        <w:t xml:space="preserve"> 44    SK  82476   Bratislava</w:t>
      </w:r>
      <w:r w:rsidR="001B13A4" w:rsidRPr="00C16671">
        <w:rPr>
          <w:rFonts w:asciiTheme="minorHAnsi" w:hAnsiTheme="minorHAnsi"/>
          <w:position w:val="-2"/>
        </w:rPr>
        <w:t xml:space="preserve"> mail: sekretariat@szch.sk</w:t>
      </w:r>
    </w:p>
    <w:p w14:paraId="1EA1B654" w14:textId="77777777" w:rsidR="00680F05" w:rsidRDefault="00680F05" w:rsidP="00DB09FF">
      <w:pPr>
        <w:pStyle w:val="Zkladntext"/>
        <w:spacing w:line="276" w:lineRule="auto"/>
        <w:ind w:left="57" w:right="500"/>
        <w:rPr>
          <w:rFonts w:asciiTheme="minorHAnsi" w:hAnsiTheme="minorHAnsi"/>
        </w:rPr>
      </w:pPr>
    </w:p>
    <w:p w14:paraId="08375697" w14:textId="77777777" w:rsidR="005472BA" w:rsidRDefault="005472BA" w:rsidP="00DB09FF">
      <w:pPr>
        <w:pStyle w:val="Zkladntext"/>
        <w:spacing w:line="276" w:lineRule="auto"/>
        <w:ind w:left="57" w:right="500"/>
        <w:rPr>
          <w:rFonts w:asciiTheme="minorHAnsi" w:hAnsiTheme="minorHAnsi"/>
        </w:rPr>
      </w:pPr>
    </w:p>
    <w:p w14:paraId="2FE7F4BC" w14:textId="29FDC00E" w:rsidR="005472BA" w:rsidRPr="005472BA" w:rsidRDefault="005472BA" w:rsidP="00DB09FF">
      <w:pPr>
        <w:pStyle w:val="Zkladntext"/>
        <w:spacing w:line="276" w:lineRule="auto"/>
        <w:ind w:left="57" w:right="500"/>
        <w:jc w:val="center"/>
        <w:rPr>
          <w:rFonts w:asciiTheme="minorHAnsi" w:hAnsiTheme="minorHAnsi"/>
          <w:b/>
          <w:bCs/>
        </w:rPr>
      </w:pPr>
      <w:r w:rsidRPr="005472BA">
        <w:rPr>
          <w:rFonts w:asciiTheme="minorHAnsi" w:hAnsiTheme="minorHAnsi"/>
          <w:b/>
          <w:bCs/>
        </w:rPr>
        <w:t>Compensation rules for Contact Persons</w:t>
      </w:r>
    </w:p>
    <w:p w14:paraId="70A496BA" w14:textId="77777777" w:rsidR="005472BA" w:rsidRPr="005472BA" w:rsidRDefault="005472BA" w:rsidP="00DB09FF">
      <w:pPr>
        <w:pStyle w:val="Zkladntext"/>
        <w:spacing w:line="276" w:lineRule="auto"/>
        <w:ind w:left="57" w:right="500"/>
        <w:rPr>
          <w:rFonts w:asciiTheme="minorHAnsi" w:hAnsiTheme="minorHAnsi"/>
        </w:rPr>
      </w:pPr>
    </w:p>
    <w:p w14:paraId="753753E1" w14:textId="1D06DA0D"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Each foreign association participating in the event will appoint a contact person. If more than 100 animals are registered from a country's section, that section will be assigned its own contact person.</w:t>
      </w:r>
    </w:p>
    <w:p w14:paraId="6699D7BF" w14:textId="577712CD"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Registrations of foreign exhibitors are handled exclusively through the contact persons.</w:t>
      </w:r>
    </w:p>
    <w:p w14:paraId="36F6A1B7" w14:textId="0E1918CB"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Contact persons will be compensated according to the EE regulations. They will not receive travel compensation. If the total number of animals per country or section is less than 100, compensation will be paid to the contact person based on a percentage of the number of animals registered.</w:t>
      </w:r>
    </w:p>
    <w:p w14:paraId="2EA6AF77" w14:textId="73D8E0CF"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 xml:space="preserve">Contact persons will be reimbursed for accommodation and meals from the day of entry until Sunday. Overnight accommodation will be reimbursed at €45 (forty-five euros) per night. A list of hotels pre-reserved by the exhibition management will be sent to the contact persons in good time. The contact persons will book their own rooms. The contact persons will pay for the hotel room costs themselves. The amount due will be transferred to you upon arrival with the expense report. </w:t>
      </w:r>
      <w:r w:rsidRPr="005472BA">
        <w:rPr>
          <w:rFonts w:asciiTheme="minorHAnsi" w:hAnsiTheme="minorHAnsi"/>
          <w:b/>
          <w:bCs/>
        </w:rPr>
        <w:t>All payments are made by bank transfer to the recipient's bank account. Please provide the bank name, IBAN, and BIC, and we will transfer the amount.</w:t>
      </w:r>
    </w:p>
    <w:p w14:paraId="4BA634BB" w14:textId="623566D3"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For meals from the day of arrival until Sunday, contact persons will be paid €30 (thirty euros) per day. This amounts to a total of €180 (one hundred and eighty euros) from Tuesday to Sunday.</w:t>
      </w:r>
    </w:p>
    <w:p w14:paraId="4241D53B" w14:textId="35B68FC9"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To avoid double compensation, contact persons who also act as judges must check the corresponding box on the settlement form. Contact persons who also act as judges will not receive any additional compensation as a contact person during the days they are compensated as judges (arrival, judging days, departure day).</w:t>
      </w:r>
    </w:p>
    <w:p w14:paraId="729E1677" w14:textId="19087D8F"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 xml:space="preserve">Contact persons will be informed in a timely manner where and when they can collect the badges to which they are entitled. </w:t>
      </w:r>
      <w:r>
        <w:rPr>
          <w:rFonts w:asciiTheme="minorHAnsi" w:hAnsiTheme="minorHAnsi"/>
        </w:rPr>
        <w:t>Permanent</w:t>
      </w:r>
      <w:r w:rsidRPr="005472BA">
        <w:rPr>
          <w:rFonts w:asciiTheme="minorHAnsi" w:hAnsiTheme="minorHAnsi"/>
        </w:rPr>
        <w:t xml:space="preserve"> tickets for additional assistants can be purchased at the same time.</w:t>
      </w:r>
    </w:p>
    <w:p w14:paraId="35D0D1DC" w14:textId="7B8C763E"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Starting from 200 animals per country and section, an additional badge will be issued to the assistants of the contact persons for each additional 200 animals. These assistants will receive only the badge, without further compensation.</w:t>
      </w:r>
    </w:p>
    <w:p w14:paraId="270FBDDD" w14:textId="56A12534"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 xml:space="preserve">Reserved parking spaces are provided for the contact persons' transport vehicles in the </w:t>
      </w:r>
      <w:proofErr w:type="spellStart"/>
      <w:r w:rsidRPr="005472BA">
        <w:rPr>
          <w:rFonts w:asciiTheme="minorHAnsi" w:hAnsiTheme="minorHAnsi"/>
        </w:rPr>
        <w:t>Agrokomplex</w:t>
      </w:r>
      <w:proofErr w:type="spellEnd"/>
      <w:r w:rsidRPr="005472BA">
        <w:rPr>
          <w:rFonts w:asciiTheme="minorHAnsi" w:hAnsiTheme="minorHAnsi"/>
        </w:rPr>
        <w:t xml:space="preserve"> parking lot.</w:t>
      </w:r>
    </w:p>
    <w:p w14:paraId="21F39211" w14:textId="7F1D1F51"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The contact persons will be informed of this regulation upon their engagement.</w:t>
      </w:r>
    </w:p>
    <w:p w14:paraId="1837544B" w14:textId="1B47680E" w:rsidR="005472BA" w:rsidRPr="005472BA" w:rsidRDefault="005472BA" w:rsidP="00DB09FF">
      <w:pPr>
        <w:pStyle w:val="Zkladntext"/>
        <w:numPr>
          <w:ilvl w:val="0"/>
          <w:numId w:val="10"/>
        </w:numPr>
        <w:spacing w:line="276" w:lineRule="auto"/>
        <w:ind w:right="500"/>
        <w:rPr>
          <w:rFonts w:asciiTheme="minorHAnsi" w:hAnsiTheme="minorHAnsi"/>
        </w:rPr>
      </w:pPr>
      <w:r w:rsidRPr="005472BA">
        <w:rPr>
          <w:rFonts w:asciiTheme="minorHAnsi" w:hAnsiTheme="minorHAnsi"/>
        </w:rPr>
        <w:t>The exhibition management will appoint a technically competent contact person for each section. This person will be available to the contact persons before and during the European Show as a contact person and for information.</w:t>
      </w:r>
    </w:p>
    <w:p w14:paraId="36454A4E" w14:textId="77777777" w:rsidR="005472BA" w:rsidRDefault="005472BA" w:rsidP="00DB09FF">
      <w:pPr>
        <w:pStyle w:val="Zkladntext"/>
        <w:spacing w:line="276" w:lineRule="auto"/>
        <w:ind w:left="417" w:right="500"/>
        <w:rPr>
          <w:rFonts w:asciiTheme="minorHAnsi" w:hAnsiTheme="minorHAnsi"/>
        </w:rPr>
      </w:pPr>
    </w:p>
    <w:p w14:paraId="2E79EB7D" w14:textId="75C589D3" w:rsidR="005472BA" w:rsidRPr="00C16671" w:rsidRDefault="005472BA" w:rsidP="00DB09FF">
      <w:pPr>
        <w:pStyle w:val="Zkladntext"/>
        <w:spacing w:line="276" w:lineRule="auto"/>
        <w:ind w:left="417" w:right="500"/>
        <w:rPr>
          <w:rFonts w:asciiTheme="minorHAnsi" w:hAnsiTheme="minorHAnsi"/>
        </w:rPr>
      </w:pPr>
      <w:r w:rsidRPr="005472BA">
        <w:rPr>
          <w:rFonts w:asciiTheme="minorHAnsi" w:hAnsiTheme="minorHAnsi"/>
        </w:rPr>
        <w:t>Bratislava – March 2025 – The exhibition management</w:t>
      </w:r>
    </w:p>
    <w:sectPr w:rsidR="005472BA" w:rsidRPr="00C16671" w:rsidSect="001B13A4">
      <w:footerReference w:type="default" r:id="rId9"/>
      <w:pgSz w:w="11900" w:h="16840"/>
      <w:pgMar w:top="460" w:right="620" w:bottom="720" w:left="940" w:header="708" w:footer="53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1536" w14:textId="77777777" w:rsidR="00515218" w:rsidRDefault="00515218" w:rsidP="00531631">
      <w:r>
        <w:separator/>
      </w:r>
    </w:p>
  </w:endnote>
  <w:endnote w:type="continuationSeparator" w:id="0">
    <w:p w14:paraId="2E04790F" w14:textId="77777777" w:rsidR="00515218" w:rsidRDefault="00515218" w:rsidP="0053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FD0F" w14:textId="77777777" w:rsidR="001B13A4" w:rsidRDefault="00000000">
    <w:pPr>
      <w:spacing w:line="14" w:lineRule="auto"/>
      <w:rPr>
        <w:sz w:val="20"/>
        <w:szCs w:val="20"/>
      </w:rPr>
    </w:pPr>
    <w:r>
      <w:rPr>
        <w:sz w:val="22"/>
        <w:szCs w:val="22"/>
      </w:rPr>
      <w:pict w14:anchorId="6F6F2878">
        <v:shapetype id="_x0000_t202" coordsize="21600,21600" o:spt="202" path="m,l,21600r21600,l21600,xe">
          <v:stroke joinstyle="miter"/>
          <v:path gradientshapeok="t" o:connecttype="rect"/>
        </v:shapetype>
        <v:shape id="_x0000_s1025" type="#_x0000_t202" style="position:absolute;left:0;text-align:left;margin-left:504.55pt;margin-top:804.5pt;width:54.95pt;height:13.3pt;z-index:-251658752;mso-position-horizontal-relative:page;mso-position-vertical-relative:page" filled="f" stroked="f">
          <v:textbox style="mso-next-textbox:#_x0000_s1025" inset="0,0,0,0">
            <w:txbxContent>
              <w:p w14:paraId="1670878C" w14:textId="13CB8893" w:rsidR="001B13A4" w:rsidRDefault="001B13A4">
                <w:pPr>
                  <w:pStyle w:val="Zkladntext"/>
                  <w:spacing w:before="36" w:line="229" w:lineRule="exact"/>
                  <w:ind w:left="20"/>
                  <w:rPr>
                    <w:rFonts w:cs="Arial"/>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4EE1" w14:textId="77777777" w:rsidR="00515218" w:rsidRDefault="00515218" w:rsidP="00531631">
      <w:r>
        <w:separator/>
      </w:r>
    </w:p>
  </w:footnote>
  <w:footnote w:type="continuationSeparator" w:id="0">
    <w:p w14:paraId="47EAEF7F" w14:textId="77777777" w:rsidR="00515218" w:rsidRDefault="00515218" w:rsidP="0053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A5A59"/>
    <w:multiLevelType w:val="hybridMultilevel"/>
    <w:tmpl w:val="94E0E6F6"/>
    <w:lvl w:ilvl="0" w:tplc="2BD60AE8">
      <w:start w:val="1"/>
      <w:numFmt w:val="decimal"/>
      <w:lvlText w:val="%1."/>
      <w:lvlJc w:val="left"/>
      <w:pPr>
        <w:ind w:left="135" w:hanging="365"/>
      </w:pPr>
      <w:rPr>
        <w:rFonts w:ascii="Calibri" w:eastAsia="Calibri" w:hAnsi="Calibri" w:hint="default"/>
        <w:position w:val="4"/>
        <w:sz w:val="22"/>
        <w:szCs w:val="22"/>
      </w:rPr>
    </w:lvl>
    <w:lvl w:ilvl="1" w:tplc="ABA2EE72">
      <w:start w:val="1"/>
      <w:numFmt w:val="bullet"/>
      <w:lvlText w:val="•"/>
      <w:lvlJc w:val="left"/>
      <w:pPr>
        <w:ind w:left="1149" w:hanging="365"/>
      </w:pPr>
      <w:rPr>
        <w:rFonts w:hint="default"/>
      </w:rPr>
    </w:lvl>
    <w:lvl w:ilvl="2" w:tplc="20967252">
      <w:start w:val="1"/>
      <w:numFmt w:val="bullet"/>
      <w:lvlText w:val="•"/>
      <w:lvlJc w:val="left"/>
      <w:pPr>
        <w:ind w:left="2164" w:hanging="365"/>
      </w:pPr>
      <w:rPr>
        <w:rFonts w:hint="default"/>
      </w:rPr>
    </w:lvl>
    <w:lvl w:ilvl="3" w:tplc="1750D884">
      <w:start w:val="1"/>
      <w:numFmt w:val="bullet"/>
      <w:lvlText w:val="•"/>
      <w:lvlJc w:val="left"/>
      <w:pPr>
        <w:ind w:left="3178" w:hanging="365"/>
      </w:pPr>
      <w:rPr>
        <w:rFonts w:hint="default"/>
      </w:rPr>
    </w:lvl>
    <w:lvl w:ilvl="4" w:tplc="CC9E7BA2">
      <w:start w:val="1"/>
      <w:numFmt w:val="bullet"/>
      <w:lvlText w:val="•"/>
      <w:lvlJc w:val="left"/>
      <w:pPr>
        <w:ind w:left="4193" w:hanging="365"/>
      </w:pPr>
      <w:rPr>
        <w:rFonts w:hint="default"/>
      </w:rPr>
    </w:lvl>
    <w:lvl w:ilvl="5" w:tplc="5F24743C">
      <w:start w:val="1"/>
      <w:numFmt w:val="bullet"/>
      <w:lvlText w:val="•"/>
      <w:lvlJc w:val="left"/>
      <w:pPr>
        <w:ind w:left="5207" w:hanging="365"/>
      </w:pPr>
      <w:rPr>
        <w:rFonts w:hint="default"/>
      </w:rPr>
    </w:lvl>
    <w:lvl w:ilvl="6" w:tplc="84726796">
      <w:start w:val="1"/>
      <w:numFmt w:val="bullet"/>
      <w:lvlText w:val="•"/>
      <w:lvlJc w:val="left"/>
      <w:pPr>
        <w:ind w:left="6222" w:hanging="365"/>
      </w:pPr>
      <w:rPr>
        <w:rFonts w:hint="default"/>
      </w:rPr>
    </w:lvl>
    <w:lvl w:ilvl="7" w:tplc="3EF81AE8">
      <w:start w:val="1"/>
      <w:numFmt w:val="bullet"/>
      <w:lvlText w:val="•"/>
      <w:lvlJc w:val="left"/>
      <w:pPr>
        <w:ind w:left="7236" w:hanging="365"/>
      </w:pPr>
      <w:rPr>
        <w:rFonts w:hint="default"/>
      </w:rPr>
    </w:lvl>
    <w:lvl w:ilvl="8" w:tplc="7F322F6E">
      <w:start w:val="1"/>
      <w:numFmt w:val="bullet"/>
      <w:lvlText w:val="•"/>
      <w:lvlJc w:val="left"/>
      <w:pPr>
        <w:ind w:left="8251" w:hanging="365"/>
      </w:pPr>
      <w:rPr>
        <w:rFonts w:hint="default"/>
      </w:rPr>
    </w:lvl>
  </w:abstractNum>
  <w:abstractNum w:abstractNumId="1" w15:restartNumberingAfterBreak="0">
    <w:nsid w:val="2DAF3B60"/>
    <w:multiLevelType w:val="hybridMultilevel"/>
    <w:tmpl w:val="BD9490CC"/>
    <w:lvl w:ilvl="0" w:tplc="63565688">
      <w:start w:val="6"/>
      <w:numFmt w:val="decimal"/>
      <w:lvlText w:val="%1."/>
      <w:lvlJc w:val="left"/>
      <w:pPr>
        <w:ind w:left="158" w:hanging="353"/>
      </w:pPr>
      <w:rPr>
        <w:rFonts w:ascii="Calibri" w:eastAsia="Calibri" w:hAnsi="Calibri" w:hint="default"/>
        <w:position w:val="4"/>
        <w:sz w:val="22"/>
        <w:szCs w:val="22"/>
      </w:rPr>
    </w:lvl>
    <w:lvl w:ilvl="1" w:tplc="17B6F668">
      <w:start w:val="1"/>
      <w:numFmt w:val="bullet"/>
      <w:lvlText w:val="•"/>
      <w:lvlJc w:val="left"/>
      <w:pPr>
        <w:ind w:left="1171" w:hanging="353"/>
      </w:pPr>
      <w:rPr>
        <w:rFonts w:hint="default"/>
      </w:rPr>
    </w:lvl>
    <w:lvl w:ilvl="2" w:tplc="A2DA0F2A">
      <w:start w:val="1"/>
      <w:numFmt w:val="bullet"/>
      <w:lvlText w:val="•"/>
      <w:lvlJc w:val="left"/>
      <w:pPr>
        <w:ind w:left="2183" w:hanging="353"/>
      </w:pPr>
      <w:rPr>
        <w:rFonts w:hint="default"/>
      </w:rPr>
    </w:lvl>
    <w:lvl w:ilvl="3" w:tplc="3A8EB40C">
      <w:start w:val="1"/>
      <w:numFmt w:val="bullet"/>
      <w:lvlText w:val="•"/>
      <w:lvlJc w:val="left"/>
      <w:pPr>
        <w:ind w:left="3195" w:hanging="353"/>
      </w:pPr>
      <w:rPr>
        <w:rFonts w:hint="default"/>
      </w:rPr>
    </w:lvl>
    <w:lvl w:ilvl="4" w:tplc="CE2C03CC">
      <w:start w:val="1"/>
      <w:numFmt w:val="bullet"/>
      <w:lvlText w:val="•"/>
      <w:lvlJc w:val="left"/>
      <w:pPr>
        <w:ind w:left="4207" w:hanging="353"/>
      </w:pPr>
      <w:rPr>
        <w:rFonts w:hint="default"/>
      </w:rPr>
    </w:lvl>
    <w:lvl w:ilvl="5" w:tplc="F2264660">
      <w:start w:val="1"/>
      <w:numFmt w:val="bullet"/>
      <w:lvlText w:val="•"/>
      <w:lvlJc w:val="left"/>
      <w:pPr>
        <w:ind w:left="5219" w:hanging="353"/>
      </w:pPr>
      <w:rPr>
        <w:rFonts w:hint="default"/>
      </w:rPr>
    </w:lvl>
    <w:lvl w:ilvl="6" w:tplc="1E642E82">
      <w:start w:val="1"/>
      <w:numFmt w:val="bullet"/>
      <w:lvlText w:val="•"/>
      <w:lvlJc w:val="left"/>
      <w:pPr>
        <w:ind w:left="6231" w:hanging="353"/>
      </w:pPr>
      <w:rPr>
        <w:rFonts w:hint="default"/>
      </w:rPr>
    </w:lvl>
    <w:lvl w:ilvl="7" w:tplc="A554F1CE">
      <w:start w:val="1"/>
      <w:numFmt w:val="bullet"/>
      <w:lvlText w:val="•"/>
      <w:lvlJc w:val="left"/>
      <w:pPr>
        <w:ind w:left="7243" w:hanging="353"/>
      </w:pPr>
      <w:rPr>
        <w:rFonts w:hint="default"/>
      </w:rPr>
    </w:lvl>
    <w:lvl w:ilvl="8" w:tplc="FD380C6E">
      <w:start w:val="1"/>
      <w:numFmt w:val="bullet"/>
      <w:lvlText w:val="•"/>
      <w:lvlJc w:val="left"/>
      <w:pPr>
        <w:ind w:left="8255" w:hanging="353"/>
      </w:pPr>
      <w:rPr>
        <w:rFonts w:hint="default"/>
      </w:rPr>
    </w:lvl>
  </w:abstractNum>
  <w:abstractNum w:abstractNumId="2" w15:restartNumberingAfterBreak="0">
    <w:nsid w:val="32FB0AE4"/>
    <w:multiLevelType w:val="hybridMultilevel"/>
    <w:tmpl w:val="E28CC9FC"/>
    <w:lvl w:ilvl="0" w:tplc="0813000F">
      <w:start w:val="1"/>
      <w:numFmt w:val="decimal"/>
      <w:lvlText w:val="%1."/>
      <w:lvlJc w:val="left"/>
      <w:pPr>
        <w:ind w:left="777" w:hanging="360"/>
      </w:p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3" w15:restartNumberingAfterBreak="0">
    <w:nsid w:val="354711A0"/>
    <w:multiLevelType w:val="hybridMultilevel"/>
    <w:tmpl w:val="23E0AA22"/>
    <w:lvl w:ilvl="0" w:tplc="63565688">
      <w:start w:val="6"/>
      <w:numFmt w:val="decimal"/>
      <w:lvlText w:val="%1."/>
      <w:lvlJc w:val="left"/>
      <w:pPr>
        <w:ind w:left="158" w:hanging="353"/>
      </w:pPr>
      <w:rPr>
        <w:rFonts w:ascii="Calibri" w:eastAsia="Calibri" w:hAnsi="Calibri" w:hint="default"/>
        <w:position w:val="4"/>
        <w:sz w:val="22"/>
        <w:szCs w:val="22"/>
      </w:rPr>
    </w:lvl>
    <w:lvl w:ilvl="1" w:tplc="17B6F668">
      <w:start w:val="1"/>
      <w:numFmt w:val="bullet"/>
      <w:lvlText w:val="•"/>
      <w:lvlJc w:val="left"/>
      <w:pPr>
        <w:ind w:left="1171" w:hanging="353"/>
      </w:pPr>
      <w:rPr>
        <w:rFonts w:hint="default"/>
      </w:rPr>
    </w:lvl>
    <w:lvl w:ilvl="2" w:tplc="A2DA0F2A">
      <w:start w:val="1"/>
      <w:numFmt w:val="bullet"/>
      <w:lvlText w:val="•"/>
      <w:lvlJc w:val="left"/>
      <w:pPr>
        <w:ind w:left="2183" w:hanging="353"/>
      </w:pPr>
      <w:rPr>
        <w:rFonts w:hint="default"/>
      </w:rPr>
    </w:lvl>
    <w:lvl w:ilvl="3" w:tplc="3A8EB40C">
      <w:start w:val="1"/>
      <w:numFmt w:val="bullet"/>
      <w:lvlText w:val="•"/>
      <w:lvlJc w:val="left"/>
      <w:pPr>
        <w:ind w:left="3195" w:hanging="353"/>
      </w:pPr>
      <w:rPr>
        <w:rFonts w:hint="default"/>
      </w:rPr>
    </w:lvl>
    <w:lvl w:ilvl="4" w:tplc="CE2C03CC">
      <w:start w:val="1"/>
      <w:numFmt w:val="bullet"/>
      <w:lvlText w:val="•"/>
      <w:lvlJc w:val="left"/>
      <w:pPr>
        <w:ind w:left="4207" w:hanging="353"/>
      </w:pPr>
      <w:rPr>
        <w:rFonts w:hint="default"/>
      </w:rPr>
    </w:lvl>
    <w:lvl w:ilvl="5" w:tplc="F2264660">
      <w:start w:val="1"/>
      <w:numFmt w:val="bullet"/>
      <w:lvlText w:val="•"/>
      <w:lvlJc w:val="left"/>
      <w:pPr>
        <w:ind w:left="5219" w:hanging="353"/>
      </w:pPr>
      <w:rPr>
        <w:rFonts w:hint="default"/>
      </w:rPr>
    </w:lvl>
    <w:lvl w:ilvl="6" w:tplc="1E642E82">
      <w:start w:val="1"/>
      <w:numFmt w:val="bullet"/>
      <w:lvlText w:val="•"/>
      <w:lvlJc w:val="left"/>
      <w:pPr>
        <w:ind w:left="6231" w:hanging="353"/>
      </w:pPr>
      <w:rPr>
        <w:rFonts w:hint="default"/>
      </w:rPr>
    </w:lvl>
    <w:lvl w:ilvl="7" w:tplc="A554F1CE">
      <w:start w:val="1"/>
      <w:numFmt w:val="bullet"/>
      <w:lvlText w:val="•"/>
      <w:lvlJc w:val="left"/>
      <w:pPr>
        <w:ind w:left="7243" w:hanging="353"/>
      </w:pPr>
      <w:rPr>
        <w:rFonts w:hint="default"/>
      </w:rPr>
    </w:lvl>
    <w:lvl w:ilvl="8" w:tplc="FD380C6E">
      <w:start w:val="1"/>
      <w:numFmt w:val="bullet"/>
      <w:lvlText w:val="•"/>
      <w:lvlJc w:val="left"/>
      <w:pPr>
        <w:ind w:left="8255" w:hanging="353"/>
      </w:pPr>
      <w:rPr>
        <w:rFonts w:hint="default"/>
      </w:rPr>
    </w:lvl>
  </w:abstractNum>
  <w:abstractNum w:abstractNumId="4" w15:restartNumberingAfterBreak="0">
    <w:nsid w:val="42C8232B"/>
    <w:multiLevelType w:val="hybridMultilevel"/>
    <w:tmpl w:val="8F82F0B0"/>
    <w:lvl w:ilvl="0" w:tplc="187E09C8">
      <w:start w:val="1"/>
      <w:numFmt w:val="decimal"/>
      <w:lvlText w:val="%1."/>
      <w:lvlJc w:val="left"/>
      <w:pPr>
        <w:ind w:left="135" w:hanging="365"/>
      </w:pPr>
      <w:rPr>
        <w:rFonts w:ascii="Calibri" w:eastAsia="Calibri" w:hAnsi="Calibri" w:hint="default"/>
        <w:position w:val="4"/>
        <w:sz w:val="18"/>
        <w:szCs w:val="18"/>
      </w:rPr>
    </w:lvl>
    <w:lvl w:ilvl="1" w:tplc="D8CA4F0C">
      <w:start w:val="1"/>
      <w:numFmt w:val="bullet"/>
      <w:lvlText w:val="•"/>
      <w:lvlJc w:val="left"/>
      <w:pPr>
        <w:ind w:left="1149" w:hanging="365"/>
      </w:pPr>
      <w:rPr>
        <w:rFonts w:hint="default"/>
      </w:rPr>
    </w:lvl>
    <w:lvl w:ilvl="2" w:tplc="E244E5AA">
      <w:start w:val="1"/>
      <w:numFmt w:val="bullet"/>
      <w:lvlText w:val="•"/>
      <w:lvlJc w:val="left"/>
      <w:pPr>
        <w:ind w:left="2164" w:hanging="365"/>
      </w:pPr>
      <w:rPr>
        <w:rFonts w:hint="default"/>
      </w:rPr>
    </w:lvl>
    <w:lvl w:ilvl="3" w:tplc="41944AC0">
      <w:start w:val="1"/>
      <w:numFmt w:val="bullet"/>
      <w:lvlText w:val="•"/>
      <w:lvlJc w:val="left"/>
      <w:pPr>
        <w:ind w:left="3178" w:hanging="365"/>
      </w:pPr>
      <w:rPr>
        <w:rFonts w:hint="default"/>
      </w:rPr>
    </w:lvl>
    <w:lvl w:ilvl="4" w:tplc="3478366C">
      <w:start w:val="1"/>
      <w:numFmt w:val="bullet"/>
      <w:lvlText w:val="•"/>
      <w:lvlJc w:val="left"/>
      <w:pPr>
        <w:ind w:left="4193" w:hanging="365"/>
      </w:pPr>
      <w:rPr>
        <w:rFonts w:hint="default"/>
      </w:rPr>
    </w:lvl>
    <w:lvl w:ilvl="5" w:tplc="47BA375A">
      <w:start w:val="1"/>
      <w:numFmt w:val="bullet"/>
      <w:lvlText w:val="•"/>
      <w:lvlJc w:val="left"/>
      <w:pPr>
        <w:ind w:left="5207" w:hanging="365"/>
      </w:pPr>
      <w:rPr>
        <w:rFonts w:hint="default"/>
      </w:rPr>
    </w:lvl>
    <w:lvl w:ilvl="6" w:tplc="07EE9EBE">
      <w:start w:val="1"/>
      <w:numFmt w:val="bullet"/>
      <w:lvlText w:val="•"/>
      <w:lvlJc w:val="left"/>
      <w:pPr>
        <w:ind w:left="6222" w:hanging="365"/>
      </w:pPr>
      <w:rPr>
        <w:rFonts w:hint="default"/>
      </w:rPr>
    </w:lvl>
    <w:lvl w:ilvl="7" w:tplc="77349512">
      <w:start w:val="1"/>
      <w:numFmt w:val="bullet"/>
      <w:lvlText w:val="•"/>
      <w:lvlJc w:val="left"/>
      <w:pPr>
        <w:ind w:left="7236" w:hanging="365"/>
      </w:pPr>
      <w:rPr>
        <w:rFonts w:hint="default"/>
      </w:rPr>
    </w:lvl>
    <w:lvl w:ilvl="8" w:tplc="49FCC124">
      <w:start w:val="1"/>
      <w:numFmt w:val="bullet"/>
      <w:lvlText w:val="•"/>
      <w:lvlJc w:val="left"/>
      <w:pPr>
        <w:ind w:left="8251" w:hanging="365"/>
      </w:pPr>
      <w:rPr>
        <w:rFonts w:hint="default"/>
      </w:rPr>
    </w:lvl>
  </w:abstractNum>
  <w:abstractNum w:abstractNumId="5" w15:restartNumberingAfterBreak="0">
    <w:nsid w:val="42DF16C5"/>
    <w:multiLevelType w:val="hybridMultilevel"/>
    <w:tmpl w:val="75689CD2"/>
    <w:lvl w:ilvl="0" w:tplc="9C90B8C8">
      <w:start w:val="9"/>
      <w:numFmt w:val="decimal"/>
      <w:lvlText w:val="%1."/>
      <w:lvlJc w:val="left"/>
      <w:pPr>
        <w:ind w:left="129" w:hanging="223"/>
      </w:pPr>
      <w:rPr>
        <w:rFonts w:ascii="Arial" w:eastAsia="Arial" w:hAnsi="Arial" w:hint="default"/>
        <w:w w:val="99"/>
        <w:sz w:val="20"/>
        <w:szCs w:val="20"/>
      </w:rPr>
    </w:lvl>
    <w:lvl w:ilvl="1" w:tplc="62027196">
      <w:start w:val="1"/>
      <w:numFmt w:val="bullet"/>
      <w:lvlText w:val="•"/>
      <w:lvlJc w:val="left"/>
      <w:pPr>
        <w:ind w:left="1142" w:hanging="223"/>
      </w:pPr>
      <w:rPr>
        <w:rFonts w:hint="default"/>
      </w:rPr>
    </w:lvl>
    <w:lvl w:ilvl="2" w:tplc="1082D1D4">
      <w:start w:val="1"/>
      <w:numFmt w:val="bullet"/>
      <w:lvlText w:val="•"/>
      <w:lvlJc w:val="left"/>
      <w:pPr>
        <w:ind w:left="2155" w:hanging="223"/>
      </w:pPr>
      <w:rPr>
        <w:rFonts w:hint="default"/>
      </w:rPr>
    </w:lvl>
    <w:lvl w:ilvl="3" w:tplc="6012F940">
      <w:start w:val="1"/>
      <w:numFmt w:val="bullet"/>
      <w:lvlText w:val="•"/>
      <w:lvlJc w:val="left"/>
      <w:pPr>
        <w:ind w:left="3168" w:hanging="223"/>
      </w:pPr>
      <w:rPr>
        <w:rFonts w:hint="default"/>
      </w:rPr>
    </w:lvl>
    <w:lvl w:ilvl="4" w:tplc="95C2A0B6">
      <w:start w:val="1"/>
      <w:numFmt w:val="bullet"/>
      <w:lvlText w:val="•"/>
      <w:lvlJc w:val="left"/>
      <w:pPr>
        <w:ind w:left="4181" w:hanging="223"/>
      </w:pPr>
      <w:rPr>
        <w:rFonts w:hint="default"/>
      </w:rPr>
    </w:lvl>
    <w:lvl w:ilvl="5" w:tplc="E104FD08">
      <w:start w:val="1"/>
      <w:numFmt w:val="bullet"/>
      <w:lvlText w:val="•"/>
      <w:lvlJc w:val="left"/>
      <w:pPr>
        <w:ind w:left="5194" w:hanging="223"/>
      </w:pPr>
      <w:rPr>
        <w:rFonts w:hint="default"/>
      </w:rPr>
    </w:lvl>
    <w:lvl w:ilvl="6" w:tplc="B9048278">
      <w:start w:val="1"/>
      <w:numFmt w:val="bullet"/>
      <w:lvlText w:val="•"/>
      <w:lvlJc w:val="left"/>
      <w:pPr>
        <w:ind w:left="6207" w:hanging="223"/>
      </w:pPr>
      <w:rPr>
        <w:rFonts w:hint="default"/>
      </w:rPr>
    </w:lvl>
    <w:lvl w:ilvl="7" w:tplc="9488C15A">
      <w:start w:val="1"/>
      <w:numFmt w:val="bullet"/>
      <w:lvlText w:val="•"/>
      <w:lvlJc w:val="left"/>
      <w:pPr>
        <w:ind w:left="7221" w:hanging="223"/>
      </w:pPr>
      <w:rPr>
        <w:rFonts w:hint="default"/>
      </w:rPr>
    </w:lvl>
    <w:lvl w:ilvl="8" w:tplc="4FDAD9E4">
      <w:start w:val="1"/>
      <w:numFmt w:val="bullet"/>
      <w:lvlText w:val="•"/>
      <w:lvlJc w:val="left"/>
      <w:pPr>
        <w:ind w:left="8234" w:hanging="223"/>
      </w:pPr>
      <w:rPr>
        <w:rFonts w:hint="default"/>
      </w:rPr>
    </w:lvl>
  </w:abstractNum>
  <w:abstractNum w:abstractNumId="6" w15:restartNumberingAfterBreak="0">
    <w:nsid w:val="466C717D"/>
    <w:multiLevelType w:val="hybridMultilevel"/>
    <w:tmpl w:val="11184626"/>
    <w:lvl w:ilvl="0" w:tplc="79B8F2B4">
      <w:start w:val="1"/>
      <w:numFmt w:val="decimal"/>
      <w:lvlText w:val="%1."/>
      <w:lvlJc w:val="left"/>
      <w:pPr>
        <w:ind w:left="195" w:hanging="245"/>
      </w:pPr>
      <w:rPr>
        <w:rFonts w:ascii="Arial" w:eastAsia="Arial" w:hAnsi="Arial" w:hint="default"/>
        <w:w w:val="99"/>
        <w:sz w:val="22"/>
        <w:szCs w:val="22"/>
      </w:rPr>
    </w:lvl>
    <w:lvl w:ilvl="1" w:tplc="6CFEC2AA">
      <w:start w:val="1"/>
      <w:numFmt w:val="bullet"/>
      <w:lvlText w:val="•"/>
      <w:lvlJc w:val="left"/>
      <w:pPr>
        <w:ind w:left="1209" w:hanging="245"/>
      </w:pPr>
      <w:rPr>
        <w:rFonts w:hint="default"/>
      </w:rPr>
    </w:lvl>
    <w:lvl w:ilvl="2" w:tplc="7E865CF2">
      <w:start w:val="1"/>
      <w:numFmt w:val="bullet"/>
      <w:lvlText w:val="•"/>
      <w:lvlJc w:val="left"/>
      <w:pPr>
        <w:ind w:left="2224" w:hanging="245"/>
      </w:pPr>
      <w:rPr>
        <w:rFonts w:hint="default"/>
      </w:rPr>
    </w:lvl>
    <w:lvl w:ilvl="3" w:tplc="05B8BA42">
      <w:start w:val="1"/>
      <w:numFmt w:val="bullet"/>
      <w:lvlText w:val="•"/>
      <w:lvlJc w:val="left"/>
      <w:pPr>
        <w:ind w:left="3238" w:hanging="245"/>
      </w:pPr>
      <w:rPr>
        <w:rFonts w:hint="default"/>
      </w:rPr>
    </w:lvl>
    <w:lvl w:ilvl="4" w:tplc="2C5662E6">
      <w:start w:val="1"/>
      <w:numFmt w:val="bullet"/>
      <w:lvlText w:val="•"/>
      <w:lvlJc w:val="left"/>
      <w:pPr>
        <w:ind w:left="4253" w:hanging="245"/>
      </w:pPr>
      <w:rPr>
        <w:rFonts w:hint="default"/>
      </w:rPr>
    </w:lvl>
    <w:lvl w:ilvl="5" w:tplc="8E12EDBE">
      <w:start w:val="1"/>
      <w:numFmt w:val="bullet"/>
      <w:lvlText w:val="•"/>
      <w:lvlJc w:val="left"/>
      <w:pPr>
        <w:ind w:left="5267" w:hanging="245"/>
      </w:pPr>
      <w:rPr>
        <w:rFonts w:hint="default"/>
      </w:rPr>
    </w:lvl>
    <w:lvl w:ilvl="6" w:tplc="258CB5AA">
      <w:start w:val="1"/>
      <w:numFmt w:val="bullet"/>
      <w:lvlText w:val="•"/>
      <w:lvlJc w:val="left"/>
      <w:pPr>
        <w:ind w:left="6282" w:hanging="245"/>
      </w:pPr>
      <w:rPr>
        <w:rFonts w:hint="default"/>
      </w:rPr>
    </w:lvl>
    <w:lvl w:ilvl="7" w:tplc="BB1C8F74">
      <w:start w:val="1"/>
      <w:numFmt w:val="bullet"/>
      <w:lvlText w:val="•"/>
      <w:lvlJc w:val="left"/>
      <w:pPr>
        <w:ind w:left="7296" w:hanging="245"/>
      </w:pPr>
      <w:rPr>
        <w:rFonts w:hint="default"/>
      </w:rPr>
    </w:lvl>
    <w:lvl w:ilvl="8" w:tplc="CD908F40">
      <w:start w:val="1"/>
      <w:numFmt w:val="bullet"/>
      <w:lvlText w:val="•"/>
      <w:lvlJc w:val="left"/>
      <w:pPr>
        <w:ind w:left="8311" w:hanging="245"/>
      </w:pPr>
      <w:rPr>
        <w:rFonts w:hint="default"/>
      </w:rPr>
    </w:lvl>
  </w:abstractNum>
  <w:abstractNum w:abstractNumId="7" w15:restartNumberingAfterBreak="0">
    <w:nsid w:val="6C6D6338"/>
    <w:multiLevelType w:val="hybridMultilevel"/>
    <w:tmpl w:val="92D8F56E"/>
    <w:lvl w:ilvl="0" w:tplc="3B824120">
      <w:start w:val="6"/>
      <w:numFmt w:val="decimal"/>
      <w:lvlText w:val="%1."/>
      <w:lvlJc w:val="left"/>
      <w:pPr>
        <w:ind w:left="158" w:hanging="353"/>
      </w:pPr>
      <w:rPr>
        <w:rFonts w:ascii="Calibri" w:eastAsia="Calibri" w:hAnsi="Calibri" w:hint="default"/>
        <w:position w:val="4"/>
        <w:sz w:val="18"/>
        <w:szCs w:val="18"/>
      </w:rPr>
    </w:lvl>
    <w:lvl w:ilvl="1" w:tplc="D9DA29B4">
      <w:start w:val="1"/>
      <w:numFmt w:val="bullet"/>
      <w:lvlText w:val="•"/>
      <w:lvlJc w:val="left"/>
      <w:pPr>
        <w:ind w:left="1171" w:hanging="353"/>
      </w:pPr>
      <w:rPr>
        <w:rFonts w:hint="default"/>
      </w:rPr>
    </w:lvl>
    <w:lvl w:ilvl="2" w:tplc="64DE0A5A">
      <w:start w:val="1"/>
      <w:numFmt w:val="bullet"/>
      <w:lvlText w:val="•"/>
      <w:lvlJc w:val="left"/>
      <w:pPr>
        <w:ind w:left="2183" w:hanging="353"/>
      </w:pPr>
      <w:rPr>
        <w:rFonts w:hint="default"/>
      </w:rPr>
    </w:lvl>
    <w:lvl w:ilvl="3" w:tplc="8CF87DDA">
      <w:start w:val="1"/>
      <w:numFmt w:val="bullet"/>
      <w:lvlText w:val="•"/>
      <w:lvlJc w:val="left"/>
      <w:pPr>
        <w:ind w:left="3195" w:hanging="353"/>
      </w:pPr>
      <w:rPr>
        <w:rFonts w:hint="default"/>
      </w:rPr>
    </w:lvl>
    <w:lvl w:ilvl="4" w:tplc="BBCAEA9A">
      <w:start w:val="1"/>
      <w:numFmt w:val="bullet"/>
      <w:lvlText w:val="•"/>
      <w:lvlJc w:val="left"/>
      <w:pPr>
        <w:ind w:left="4207" w:hanging="353"/>
      </w:pPr>
      <w:rPr>
        <w:rFonts w:hint="default"/>
      </w:rPr>
    </w:lvl>
    <w:lvl w:ilvl="5" w:tplc="A7DA0528">
      <w:start w:val="1"/>
      <w:numFmt w:val="bullet"/>
      <w:lvlText w:val="•"/>
      <w:lvlJc w:val="left"/>
      <w:pPr>
        <w:ind w:left="5219" w:hanging="353"/>
      </w:pPr>
      <w:rPr>
        <w:rFonts w:hint="default"/>
      </w:rPr>
    </w:lvl>
    <w:lvl w:ilvl="6" w:tplc="29F2A3EE">
      <w:start w:val="1"/>
      <w:numFmt w:val="bullet"/>
      <w:lvlText w:val="•"/>
      <w:lvlJc w:val="left"/>
      <w:pPr>
        <w:ind w:left="6231" w:hanging="353"/>
      </w:pPr>
      <w:rPr>
        <w:rFonts w:hint="default"/>
      </w:rPr>
    </w:lvl>
    <w:lvl w:ilvl="7" w:tplc="8B803736">
      <w:start w:val="1"/>
      <w:numFmt w:val="bullet"/>
      <w:lvlText w:val="•"/>
      <w:lvlJc w:val="left"/>
      <w:pPr>
        <w:ind w:left="7243" w:hanging="353"/>
      </w:pPr>
      <w:rPr>
        <w:rFonts w:hint="default"/>
      </w:rPr>
    </w:lvl>
    <w:lvl w:ilvl="8" w:tplc="A5A89124">
      <w:start w:val="1"/>
      <w:numFmt w:val="bullet"/>
      <w:lvlText w:val="•"/>
      <w:lvlJc w:val="left"/>
      <w:pPr>
        <w:ind w:left="8255" w:hanging="353"/>
      </w:pPr>
      <w:rPr>
        <w:rFonts w:hint="default"/>
      </w:rPr>
    </w:lvl>
  </w:abstractNum>
  <w:num w:numId="1" w16cid:durableId="827405755">
    <w:abstractNumId w:val="7"/>
  </w:num>
  <w:num w:numId="2" w16cid:durableId="1278559874">
    <w:abstractNumId w:val="4"/>
  </w:num>
  <w:num w:numId="3" w16cid:durableId="372577476">
    <w:abstractNumId w:val="5"/>
  </w:num>
  <w:num w:numId="4" w16cid:durableId="1756435140">
    <w:abstractNumId w:val="6"/>
  </w:num>
  <w:num w:numId="5" w16cid:durableId="1934631296">
    <w:abstractNumId w:val="3"/>
  </w:num>
  <w:num w:numId="6" w16cid:durableId="534195035">
    <w:abstractNumId w:val="0"/>
  </w:num>
  <w:num w:numId="7" w16cid:durableId="1744523039">
    <w:abstractNumId w:val="1"/>
  </w:num>
  <w:num w:numId="8" w16cid:durableId="1948123342">
    <w:abstractNumId w:val="6"/>
    <w:lvlOverride w:ilvl="0">
      <w:startOverride w:val="1"/>
    </w:lvlOverride>
    <w:lvlOverride w:ilvl="1"/>
    <w:lvlOverride w:ilvl="2"/>
    <w:lvlOverride w:ilvl="3"/>
    <w:lvlOverride w:ilvl="4"/>
    <w:lvlOverride w:ilvl="5"/>
    <w:lvlOverride w:ilvl="6"/>
    <w:lvlOverride w:ilvl="7"/>
    <w:lvlOverride w:ilvl="8"/>
  </w:num>
  <w:num w:numId="9" w16cid:durableId="1392071937">
    <w:abstractNumId w:val="5"/>
    <w:lvlOverride w:ilvl="0">
      <w:startOverride w:val="9"/>
    </w:lvlOverride>
    <w:lvlOverride w:ilvl="1"/>
    <w:lvlOverride w:ilvl="2"/>
    <w:lvlOverride w:ilvl="3"/>
    <w:lvlOverride w:ilvl="4"/>
    <w:lvlOverride w:ilvl="5"/>
    <w:lvlOverride w:ilvl="6"/>
    <w:lvlOverride w:ilvl="7"/>
    <w:lvlOverride w:ilvl="8"/>
  </w:num>
  <w:num w:numId="10" w16cid:durableId="1436558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31631"/>
    <w:rsid w:val="00113F9C"/>
    <w:rsid w:val="001B13A4"/>
    <w:rsid w:val="002F4909"/>
    <w:rsid w:val="00380D48"/>
    <w:rsid w:val="004605B8"/>
    <w:rsid w:val="00515218"/>
    <w:rsid w:val="00531631"/>
    <w:rsid w:val="005472BA"/>
    <w:rsid w:val="005D4575"/>
    <w:rsid w:val="00680F05"/>
    <w:rsid w:val="006F581F"/>
    <w:rsid w:val="00822412"/>
    <w:rsid w:val="009D5E2E"/>
    <w:rsid w:val="00B24D3C"/>
    <w:rsid w:val="00BC3B84"/>
    <w:rsid w:val="00C16671"/>
    <w:rsid w:val="00CA4F63"/>
    <w:rsid w:val="00CC29BE"/>
    <w:rsid w:val="00CF1834"/>
    <w:rsid w:val="00D928EE"/>
    <w:rsid w:val="00DB09FF"/>
    <w:rsid w:val="00EE315D"/>
    <w:rsid w:val="00F77D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D5CE7"/>
  <w15:docId w15:val="{137F8254-EBDD-4E79-AE08-B297B435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position w:val="4"/>
        <w:sz w:val="18"/>
        <w:szCs w:val="18"/>
        <w:lang w:val="en-US" w:eastAsia="en-US" w:bidi="ar-SA"/>
      </w:rPr>
    </w:rPrDefault>
    <w:pPrDefault>
      <w:pPr>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53163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531631"/>
    <w:tblPr>
      <w:tblInd w:w="0" w:type="dxa"/>
      <w:tblCellMar>
        <w:top w:w="0" w:type="dxa"/>
        <w:left w:w="0" w:type="dxa"/>
        <w:bottom w:w="0" w:type="dxa"/>
        <w:right w:w="0" w:type="dxa"/>
      </w:tblCellMar>
    </w:tblPr>
  </w:style>
  <w:style w:type="paragraph" w:styleId="Zkladntext">
    <w:name w:val="Body Text"/>
    <w:basedOn w:val="Normlny"/>
    <w:uiPriority w:val="1"/>
    <w:qFormat/>
    <w:rsid w:val="00531631"/>
    <w:pPr>
      <w:ind w:left="135"/>
    </w:pPr>
    <w:rPr>
      <w:rFonts w:eastAsia="Calibri"/>
      <w:sz w:val="22"/>
      <w:szCs w:val="22"/>
    </w:rPr>
  </w:style>
  <w:style w:type="paragraph" w:customStyle="1" w:styleId="Kop11">
    <w:name w:val="Kop 11"/>
    <w:basedOn w:val="Normlny"/>
    <w:uiPriority w:val="1"/>
    <w:qFormat/>
    <w:rsid w:val="00531631"/>
    <w:pPr>
      <w:ind w:left="20"/>
      <w:outlineLvl w:val="1"/>
    </w:pPr>
    <w:rPr>
      <w:rFonts w:eastAsia="Calibri"/>
      <w:b/>
      <w:bCs/>
      <w:sz w:val="24"/>
      <w:szCs w:val="24"/>
    </w:rPr>
  </w:style>
  <w:style w:type="paragraph" w:customStyle="1" w:styleId="Kop21">
    <w:name w:val="Kop 21"/>
    <w:basedOn w:val="Normlny"/>
    <w:uiPriority w:val="1"/>
    <w:qFormat/>
    <w:rsid w:val="00531631"/>
    <w:pPr>
      <w:ind w:left="112"/>
      <w:outlineLvl w:val="2"/>
    </w:pPr>
    <w:rPr>
      <w:rFonts w:eastAsia="Calibri"/>
      <w:b/>
      <w:bCs/>
      <w:sz w:val="22"/>
      <w:szCs w:val="22"/>
    </w:rPr>
  </w:style>
  <w:style w:type="paragraph" w:styleId="Odsekzoznamu">
    <w:name w:val="List Paragraph"/>
    <w:basedOn w:val="Normlny"/>
    <w:uiPriority w:val="1"/>
    <w:qFormat/>
    <w:rsid w:val="00531631"/>
  </w:style>
  <w:style w:type="paragraph" w:customStyle="1" w:styleId="TableParagraph">
    <w:name w:val="Table Paragraph"/>
    <w:basedOn w:val="Normlny"/>
    <w:uiPriority w:val="1"/>
    <w:qFormat/>
    <w:rsid w:val="00531631"/>
  </w:style>
  <w:style w:type="paragraph" w:styleId="Hlavika">
    <w:name w:val="header"/>
    <w:basedOn w:val="Normlny"/>
    <w:link w:val="HlavikaChar"/>
    <w:uiPriority w:val="99"/>
    <w:unhideWhenUsed/>
    <w:rsid w:val="00680F05"/>
    <w:pPr>
      <w:tabs>
        <w:tab w:val="center" w:pos="4536"/>
        <w:tab w:val="right" w:pos="9072"/>
      </w:tabs>
    </w:pPr>
  </w:style>
  <w:style w:type="character" w:customStyle="1" w:styleId="HlavikaChar">
    <w:name w:val="Hlavička Char"/>
    <w:basedOn w:val="Predvolenpsmoodseku"/>
    <w:link w:val="Hlavika"/>
    <w:uiPriority w:val="99"/>
    <w:rsid w:val="00680F05"/>
  </w:style>
  <w:style w:type="paragraph" w:styleId="Pta">
    <w:name w:val="footer"/>
    <w:basedOn w:val="Normlny"/>
    <w:link w:val="PtaChar"/>
    <w:uiPriority w:val="99"/>
    <w:unhideWhenUsed/>
    <w:rsid w:val="00680F05"/>
    <w:pPr>
      <w:tabs>
        <w:tab w:val="center" w:pos="4536"/>
        <w:tab w:val="right" w:pos="9072"/>
      </w:tabs>
    </w:pPr>
  </w:style>
  <w:style w:type="character" w:customStyle="1" w:styleId="PtaChar">
    <w:name w:val="Päta Char"/>
    <w:basedOn w:val="Predvolenpsmoodseku"/>
    <w:link w:val="Pta"/>
    <w:uiPriority w:val="99"/>
    <w:rsid w:val="00680F05"/>
  </w:style>
  <w:style w:type="character" w:styleId="Hypertextovprepojenie">
    <w:name w:val="Hyperlink"/>
    <w:basedOn w:val="Predvolenpsmoodseku"/>
    <w:uiPriority w:val="99"/>
    <w:unhideWhenUsed/>
    <w:rsid w:val="00680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213898">
      <w:bodyDiv w:val="1"/>
      <w:marLeft w:val="0"/>
      <w:marRight w:val="0"/>
      <w:marTop w:val="0"/>
      <w:marBottom w:val="0"/>
      <w:divBdr>
        <w:top w:val="none" w:sz="0" w:space="0" w:color="auto"/>
        <w:left w:val="none" w:sz="0" w:space="0" w:color="auto"/>
        <w:bottom w:val="none" w:sz="0" w:space="0" w:color="auto"/>
        <w:right w:val="none" w:sz="0" w:space="0" w:color="auto"/>
      </w:divBdr>
    </w:div>
    <w:div w:id="1202084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Microsoft Word - Regler kontakt - D-2018-ny.doc</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Regler kontakt - D-2018-ny.doc</dc:title>
  <dc:creator>Littau</dc:creator>
  <cp:lastModifiedBy>Peter Zuffa</cp:lastModifiedBy>
  <cp:revision>6</cp:revision>
  <dcterms:created xsi:type="dcterms:W3CDTF">2025-03-23T11:17:00Z</dcterms:created>
  <dcterms:modified xsi:type="dcterms:W3CDTF">2025-03-24T04:17:00Z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2017-11-05T00:00:00Z</vt:filetime>
  </property>
  <property fmtid="{D5CDD505-2E9C-101B-9397-08002B2CF9AE}" pid="3" name="LastSaved">
    <vt:filetime>2025-03-23T00:00:00Z</vt:filetime>
  </property>
</Properties>
</file>